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2F" w:rsidRDefault="00274B2F">
      <w:pPr>
        <w:spacing w:before="53"/>
        <w:ind w:left="216" w:firstLine="4956"/>
        <w:rPr>
          <w:rFonts w:cs="Arial"/>
          <w:b/>
          <w:sz w:val="20"/>
          <w:lang w:val="sk-SK"/>
        </w:rPr>
      </w:pPr>
    </w:p>
    <w:p w:rsidR="00274B2F" w:rsidRDefault="0083291B" w:rsidP="00274B2F">
      <w:pPr>
        <w:tabs>
          <w:tab w:val="left" w:pos="988"/>
        </w:tabs>
        <w:spacing w:after="60"/>
        <w:jc w:val="center"/>
      </w:pPr>
      <w:proofErr w:type="spellStart"/>
      <w:r w:rsidRPr="00844E40">
        <w:rPr>
          <w:rFonts w:cs="Arial"/>
          <w:b/>
          <w:bCs/>
          <w:sz w:val="28"/>
          <w:szCs w:val="28"/>
          <w:u w:val="single"/>
        </w:rPr>
        <w:t>Obec</w:t>
      </w:r>
      <w:proofErr w:type="spellEnd"/>
      <w:r w:rsidRPr="00844E40">
        <w:rPr>
          <w:rFonts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u w:val="single"/>
        </w:rPr>
        <w:t>Prašice</w:t>
      </w:r>
      <w:proofErr w:type="spellEnd"/>
      <w:r>
        <w:rPr>
          <w:rFonts w:cs="Arial"/>
          <w:b/>
          <w:bCs/>
          <w:sz w:val="28"/>
          <w:szCs w:val="28"/>
          <w:u w:val="single"/>
        </w:rPr>
        <w:t xml:space="preserve">, </w:t>
      </w:r>
      <w:r w:rsidRPr="00D57DD5">
        <w:rPr>
          <w:rFonts w:cs="Arial"/>
          <w:b/>
          <w:bCs/>
          <w:sz w:val="28"/>
          <w:szCs w:val="28"/>
          <w:u w:val="single"/>
        </w:rPr>
        <w:t>1.mája 142, 956</w:t>
      </w:r>
      <w:r>
        <w:rPr>
          <w:rFonts w:cs="Arial"/>
          <w:b/>
          <w:bCs/>
          <w:sz w:val="28"/>
          <w:szCs w:val="28"/>
          <w:u w:val="single"/>
        </w:rPr>
        <w:t xml:space="preserve"> </w:t>
      </w:r>
      <w:r w:rsidRPr="00D57DD5">
        <w:rPr>
          <w:rFonts w:cs="Arial"/>
          <w:b/>
          <w:bCs/>
          <w:sz w:val="28"/>
          <w:szCs w:val="28"/>
          <w:u w:val="single"/>
        </w:rPr>
        <w:t xml:space="preserve">22 </w:t>
      </w:r>
      <w:proofErr w:type="spellStart"/>
      <w:r>
        <w:rPr>
          <w:rFonts w:cs="Arial"/>
          <w:b/>
          <w:bCs/>
          <w:sz w:val="28"/>
          <w:szCs w:val="28"/>
          <w:u w:val="single"/>
        </w:rPr>
        <w:t>Prašice</w:t>
      </w:r>
      <w:proofErr w:type="spellEnd"/>
    </w:p>
    <w:p w:rsidR="00274B2F" w:rsidRPr="00CB52C7" w:rsidRDefault="00274B2F" w:rsidP="00274B2F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274B2F" w:rsidRPr="00CB52C7" w:rsidRDefault="00274B2F" w:rsidP="00274B2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:rsidR="00274B2F" w:rsidRPr="00191781" w:rsidRDefault="00274B2F" w:rsidP="00274B2F">
      <w:pPr>
        <w:tabs>
          <w:tab w:val="num" w:pos="540"/>
          <w:tab w:val="left" w:pos="1620"/>
        </w:tabs>
        <w:ind w:left="539" w:hanging="539"/>
        <w:jc w:val="right"/>
        <w:rPr>
          <w:rFonts w:cs="Arial"/>
          <w:b/>
          <w:bCs/>
          <w:smallCaps/>
          <w:sz w:val="24"/>
          <w:szCs w:val="24"/>
          <w:u w:val="single"/>
        </w:rPr>
      </w:pPr>
      <w:proofErr w:type="spellStart"/>
      <w:r w:rsidRPr="00191781">
        <w:rPr>
          <w:rFonts w:cs="Arial"/>
          <w:sz w:val="22"/>
        </w:rPr>
        <w:t>Príloha</w:t>
      </w:r>
      <w:proofErr w:type="spellEnd"/>
      <w:r w:rsidRPr="00191781">
        <w:rPr>
          <w:rFonts w:cs="Arial"/>
          <w:sz w:val="22"/>
        </w:rPr>
        <w:t xml:space="preserve"> č.</w:t>
      </w:r>
      <w:r>
        <w:rPr>
          <w:rFonts w:cs="Arial"/>
          <w:sz w:val="22"/>
        </w:rPr>
        <w:t>2</w:t>
      </w:r>
      <w:r w:rsidRPr="00191781">
        <w:rPr>
          <w:rFonts w:cs="Arial"/>
          <w:sz w:val="22"/>
        </w:rPr>
        <w:t xml:space="preserve"> </w:t>
      </w:r>
      <w:proofErr w:type="spellStart"/>
      <w:r w:rsidRPr="00191781">
        <w:rPr>
          <w:rFonts w:cs="Arial"/>
          <w:sz w:val="22"/>
        </w:rPr>
        <w:t>výzvy</w:t>
      </w:r>
      <w:proofErr w:type="spellEnd"/>
    </w:p>
    <w:p w:rsidR="00274B2F" w:rsidRDefault="00274B2F">
      <w:pPr>
        <w:spacing w:before="53"/>
        <w:ind w:left="216" w:firstLine="4956"/>
        <w:rPr>
          <w:rFonts w:cs="Arial"/>
          <w:b/>
          <w:sz w:val="20"/>
          <w:lang w:val="sk-SK"/>
        </w:rPr>
      </w:pPr>
    </w:p>
    <w:p w:rsidR="00AB00AF" w:rsidRDefault="00AB00AF" w:rsidP="000B6FE9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0B6FE9">
        <w:rPr>
          <w:rFonts w:ascii="Arial" w:hAnsi="Arial" w:cs="Arial"/>
          <w:b/>
          <w:bCs/>
          <w:sz w:val="28"/>
          <w:szCs w:val="28"/>
        </w:rPr>
        <w:t>Špecifikácia predmetu zákazky</w:t>
      </w:r>
    </w:p>
    <w:p w:rsidR="00AB00AF" w:rsidRPr="00561F8C" w:rsidRDefault="00AB00AF" w:rsidP="00AB00AF">
      <w:pPr>
        <w:pStyle w:val="Zkladntext2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1.</w:t>
      </w:r>
      <w:r w:rsidRPr="00561F8C">
        <w:rPr>
          <w:rFonts w:ascii="Arial" w:hAnsi="Arial" w:cs="Arial"/>
          <w:sz w:val="22"/>
          <w:szCs w:val="22"/>
        </w:rPr>
        <w:tab/>
        <w:t>Obchodné meno uchádzača:</w:t>
      </w:r>
    </w:p>
    <w:p w:rsidR="00AB00AF" w:rsidRDefault="00AB00AF" w:rsidP="00AB00A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2.</w:t>
      </w:r>
      <w:r w:rsidRPr="00561F8C">
        <w:rPr>
          <w:rFonts w:ascii="Arial" w:hAnsi="Arial" w:cs="Arial"/>
          <w:sz w:val="22"/>
          <w:szCs w:val="22"/>
        </w:rPr>
        <w:tab/>
        <w:t>Adresa alebo sídlo uchádzača:</w:t>
      </w:r>
    </w:p>
    <w:p w:rsidR="00AB00AF" w:rsidRDefault="00AB00AF" w:rsidP="00AB00A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IČO:</w:t>
      </w:r>
    </w:p>
    <w:p w:rsidR="00AB00AF" w:rsidRDefault="00AB00AF" w:rsidP="00AB00AF">
      <w:pPr>
        <w:pStyle w:val="Zkladntext"/>
        <w:ind w:left="0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Pr="00561F8C">
        <w:rPr>
          <w:sz w:val="22"/>
          <w:szCs w:val="22"/>
        </w:rPr>
        <w:t>.</w:t>
      </w:r>
      <w:r w:rsidRPr="00561F8C">
        <w:rPr>
          <w:sz w:val="22"/>
          <w:szCs w:val="22"/>
        </w:rPr>
        <w:tab/>
      </w:r>
      <w:r w:rsidRPr="00AB00AF">
        <w:rPr>
          <w:rFonts w:ascii="Arial" w:eastAsia="Times New Roman" w:hAnsi="Arial" w:cs="Arial"/>
          <w:sz w:val="22"/>
          <w:szCs w:val="22"/>
          <w:lang w:val="sk-SK" w:eastAsia="sk-SK"/>
        </w:rPr>
        <w:t>Názov zákazky:</w:t>
      </w:r>
      <w:r w:rsidRPr="00256629">
        <w:rPr>
          <w:b/>
          <w:sz w:val="22"/>
          <w:szCs w:val="22"/>
        </w:rPr>
        <w:t xml:space="preserve"> </w:t>
      </w:r>
    </w:p>
    <w:p w:rsidR="00274B2F" w:rsidRDefault="00AB00AF" w:rsidP="00AB00AF">
      <w:pPr>
        <w:spacing w:before="53"/>
        <w:ind w:left="216"/>
        <w:jc w:val="center"/>
        <w:rPr>
          <w:b/>
        </w:rPr>
      </w:pPr>
      <w:r w:rsidRPr="007F013E">
        <w:rPr>
          <w:b/>
        </w:rPr>
        <w:t>„</w:t>
      </w:r>
      <w:r w:rsidRPr="00191781">
        <w:rPr>
          <w:rFonts w:cs="Arial"/>
          <w:b/>
          <w:bCs/>
          <w:color w:val="000000"/>
          <w:sz w:val="24"/>
          <w:szCs w:val="24"/>
          <w:lang w:val="sk-SK" w:eastAsia="cs-CZ"/>
        </w:rPr>
        <w:t xml:space="preserve">Vybavenie pre Základnú školu v </w:t>
      </w:r>
      <w:r w:rsidR="0083291B">
        <w:rPr>
          <w:rFonts w:cs="Arial"/>
          <w:b/>
          <w:bCs/>
          <w:color w:val="000000"/>
          <w:sz w:val="24"/>
          <w:szCs w:val="24"/>
          <w:lang w:val="sk-SK" w:eastAsia="cs-CZ"/>
        </w:rPr>
        <w:t>Prašiciach</w:t>
      </w:r>
      <w:r w:rsidRPr="00191781">
        <w:rPr>
          <w:rFonts w:cs="Arial"/>
          <w:b/>
          <w:bCs/>
          <w:color w:val="000000"/>
          <w:sz w:val="24"/>
          <w:szCs w:val="24"/>
          <w:lang w:val="sk-SK" w:eastAsia="cs-CZ"/>
        </w:rPr>
        <w:t xml:space="preserve"> – </w:t>
      </w:r>
      <w:r w:rsidR="00507046">
        <w:rPr>
          <w:rFonts w:cs="Arial"/>
          <w:b/>
          <w:bCs/>
          <w:color w:val="000000"/>
          <w:sz w:val="24"/>
          <w:szCs w:val="24"/>
          <w:lang w:val="sk-SK" w:eastAsia="cs-CZ"/>
        </w:rPr>
        <w:t>Nábytok</w:t>
      </w:r>
      <w:r w:rsidRPr="007F013E">
        <w:rPr>
          <w:b/>
        </w:rPr>
        <w:t>“</w:t>
      </w:r>
    </w:p>
    <w:p w:rsidR="0083291B" w:rsidRDefault="0083291B" w:rsidP="00AB00AF">
      <w:pPr>
        <w:spacing w:before="53"/>
        <w:ind w:left="216"/>
        <w:jc w:val="center"/>
        <w:rPr>
          <w:rFonts w:cs="Arial"/>
          <w:b/>
          <w:sz w:val="20"/>
          <w:lang w:val="sk-SK"/>
        </w:rPr>
      </w:pPr>
    </w:p>
    <w:tbl>
      <w:tblPr>
        <w:tblW w:w="101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586"/>
        <w:gridCol w:w="2620"/>
        <w:gridCol w:w="531"/>
        <w:gridCol w:w="1137"/>
        <w:gridCol w:w="1323"/>
        <w:gridCol w:w="1219"/>
        <w:gridCol w:w="1134"/>
      </w:tblGrid>
      <w:tr w:rsidR="00507046" w:rsidRPr="00D80431" w:rsidTr="00234741">
        <w:trPr>
          <w:trHeight w:val="9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proofErr w:type="spellStart"/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P.č</w:t>
            </w:r>
            <w:proofErr w:type="spellEnd"/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Názov položky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Popis položky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proofErr w:type="spellStart"/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Množstvo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 xml:space="preserve">Jednotková cena bez DPH v Eur/ks 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Cena spolu bez DPH  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046" w:rsidRPr="00D80431" w:rsidRDefault="00507046" w:rsidP="00234741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D80431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Cena spolu s DPH  (Eur)</w:t>
            </w: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Žiacky stôl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 xml:space="preserve">Kovová alebo LTD konštrukcia, stolová doska hrúbky 18 mm v odolnej povrchovej úprave, v tvare obdĺžnika alebo </w:t>
            </w:r>
            <w:proofErr w:type="spellStart"/>
            <w:r w:rsidRPr="00183B8A">
              <w:rPr>
                <w:rFonts w:cs="Arial"/>
                <w:szCs w:val="18"/>
                <w:lang w:val="sk-SK"/>
              </w:rPr>
              <w:t>lychobežníka</w:t>
            </w:r>
            <w:proofErr w:type="spellEnd"/>
            <w:r w:rsidRPr="00183B8A">
              <w:rPr>
                <w:rFonts w:cs="Arial"/>
                <w:szCs w:val="18"/>
                <w:lang w:val="sk-SK"/>
              </w:rPr>
              <w:t xml:space="preserve"> min. rozmer základne  900mm, min. hĺbka základne 500mm a minimálna výška stola 750 mm.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16,000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FB5140">
        <w:trPr>
          <w:trHeight w:val="72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2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Stolička/taburet pre žiaka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Stolička s kovovou konštrukciou vhodná pre IKT učebňu.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16,000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3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Pracovisko učiteľa - NÁBYTOK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 xml:space="preserve">Pracovisko učiteľa má byť v zložení minimálne katedra učiteľa, stolička učiteľa a kontajner. Katedra učiteľa pre odbornú učebňu biochémie má byť minimálne vo vyhotovení z pevnej kovovej konštrukcie a </w:t>
            </w:r>
            <w:proofErr w:type="spellStart"/>
            <w:r w:rsidRPr="00183B8A">
              <w:rPr>
                <w:rFonts w:cs="Arial"/>
                <w:szCs w:val="18"/>
                <w:lang w:val="sk-SK"/>
              </w:rPr>
              <w:t>výškovonastaviteľné</w:t>
            </w:r>
            <w:proofErr w:type="spellEnd"/>
            <w:r w:rsidRPr="00183B8A">
              <w:rPr>
                <w:rFonts w:cs="Arial"/>
                <w:szCs w:val="18"/>
                <w:lang w:val="sk-SK"/>
              </w:rPr>
              <w:t xml:space="preserve"> nožičky. Pracovná doska minimálne z LTD hrúbky min. 22mm,  rozmer min. 1000x600x800 mm, hrana ABS min. 2 mm.  Kontajner učiteľa. Kancelárska pracovná stolička minimálne s operadlom.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4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Stolička pre knihovníka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183B8A">
              <w:rPr>
                <w:rFonts w:cs="Arial"/>
                <w:szCs w:val="18"/>
                <w:lang w:val="sk-SK"/>
              </w:rPr>
              <w:t>sedáku</w:t>
            </w:r>
            <w:proofErr w:type="spellEnd"/>
            <w:r w:rsidRPr="00183B8A">
              <w:rPr>
                <w:rFonts w:cs="Arial"/>
                <w:szCs w:val="18"/>
                <w:lang w:val="sk-SK"/>
              </w:rPr>
              <w:t>, plynový piest, na kolieskach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5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Knihovnícky regál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Minimálna špecifikácia, rozmer 1800x500x360mm,  Materiál LDS hrúbky min. 18 min, s hranou ABS min. 2 mm, Farebné prevedenie podľa požiadaviek zadávateľa.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15,000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lastRenderedPageBreak/>
              <w:t>6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Knihovnícky regál na časopisy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Minimálna špecifikácia, rozmer 1000x500x360mm,  Materiál LDS hrúbky min. 18 min, s hranou ABS min. 2 mm, Farebné prevedenie podľa požiadaviek zadávateľa.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7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Knihovnícky vozík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Minimálna špecifikácia, rozmer min. 600x400x760mm,  Materiál LDS hrúbky min. 18 min, s hranou ABS min. 2 mm, Farebné prevedenie podľa požiadaviek zadávateľa, mobilný s možnosťou zabrzdenia koliesok.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1,000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8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Stoly do študovne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Minimálna špecifikácia, rozmer min. 500x500x760mm,  Materiál LDS hrúbky min. 18 min, s hranou ABS min. 2 mm, Farebné prevedenie podľa požiadaviek zadávateľa, s možnosťou vytvorenia variabilných zostáv.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20,000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8E6DB9" w:rsidTr="00234741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9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Stolička do študovne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183B8A">
              <w:rPr>
                <w:rFonts w:cs="Arial"/>
                <w:szCs w:val="18"/>
                <w:lang w:val="sk-SK"/>
              </w:rPr>
              <w:t>stohovateľná</w:t>
            </w:r>
            <w:proofErr w:type="spellEnd"/>
            <w:r w:rsidRPr="00183B8A">
              <w:rPr>
                <w:rFonts w:cs="Arial"/>
                <w:szCs w:val="18"/>
                <w:lang w:val="sk-SK"/>
              </w:rPr>
              <w:t xml:space="preserve"> (5 ks), </w:t>
            </w:r>
            <w:proofErr w:type="spellStart"/>
            <w:r w:rsidRPr="00183B8A">
              <w:rPr>
                <w:rFonts w:cs="Arial"/>
                <w:szCs w:val="18"/>
                <w:lang w:val="sk-SK"/>
              </w:rPr>
              <w:t>sedák</w:t>
            </w:r>
            <w:proofErr w:type="spellEnd"/>
            <w:r w:rsidRPr="00183B8A">
              <w:rPr>
                <w:rFonts w:cs="Arial"/>
                <w:szCs w:val="18"/>
                <w:lang w:val="sk-SK"/>
              </w:rPr>
              <w:t xml:space="preserve"> so spodným plastovým krytom, nosnosť 100 kg.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center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183B8A" w:rsidRDefault="00507046" w:rsidP="00234741">
            <w:pPr>
              <w:jc w:val="right"/>
              <w:rPr>
                <w:rFonts w:cs="Arial"/>
                <w:szCs w:val="18"/>
                <w:lang w:val="sk-SK"/>
              </w:rPr>
            </w:pPr>
            <w:r w:rsidRPr="00183B8A">
              <w:rPr>
                <w:rFonts w:cs="Arial"/>
                <w:szCs w:val="18"/>
                <w:lang w:val="sk-SK"/>
              </w:rPr>
              <w:t>20,000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7046" w:rsidRPr="00183B8A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046" w:rsidRPr="008E6DB9" w:rsidRDefault="00507046" w:rsidP="00234741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507046" w:rsidRPr="007D55EA" w:rsidTr="00234741">
        <w:trPr>
          <w:trHeight w:val="375"/>
        </w:trPr>
        <w:tc>
          <w:tcPr>
            <w:tcW w:w="77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07046" w:rsidRPr="007D55EA" w:rsidRDefault="00507046" w:rsidP="00234741">
            <w:pPr>
              <w:widowControl/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</w:pPr>
            <w:r w:rsidRPr="007D55EA"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  <w:t>Celková cena spolu (EUR)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center"/>
          </w:tcPr>
          <w:p w:rsidR="00507046" w:rsidRPr="007D55EA" w:rsidRDefault="00507046" w:rsidP="00234741">
            <w:pPr>
              <w:widowControl/>
              <w:jc w:val="right"/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507046" w:rsidRPr="007D55EA" w:rsidRDefault="00507046" w:rsidP="00234741">
            <w:pPr>
              <w:widowControl/>
              <w:jc w:val="right"/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</w:pPr>
          </w:p>
        </w:tc>
      </w:tr>
      <w:tr w:rsidR="00507046" w:rsidRPr="007D55EA" w:rsidTr="00234741">
        <w:trPr>
          <w:trHeight w:val="285"/>
        </w:trPr>
        <w:tc>
          <w:tcPr>
            <w:tcW w:w="7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046" w:rsidRPr="007D55EA" w:rsidRDefault="00507046" w:rsidP="00234741">
            <w:pPr>
              <w:widowControl/>
              <w:jc w:val="right"/>
              <w:rPr>
                <w:rFonts w:eastAsia="Times New Roman" w:cs="Arial"/>
                <w:b/>
                <w:bCs/>
                <w:color w:val="3F3F3F"/>
                <w:sz w:val="24"/>
                <w:szCs w:val="24"/>
                <w:lang w:val="sk-SK" w:eastAsia="sk-SK"/>
              </w:rPr>
            </w:pPr>
            <w:bookmarkStart w:id="0" w:name="_GoBack"/>
            <w:bookmarkEnd w:id="0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046" w:rsidRPr="007D55EA" w:rsidRDefault="00507046" w:rsidP="00234741">
            <w:pPr>
              <w:widowControl/>
              <w:jc w:val="center"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046" w:rsidRPr="007D55EA" w:rsidRDefault="00507046" w:rsidP="00234741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</w:tr>
    </w:tbl>
    <w:p w:rsidR="00507046" w:rsidRDefault="00507046" w:rsidP="000B6FE9">
      <w:pPr>
        <w:jc w:val="both"/>
        <w:rPr>
          <w:rFonts w:cs="Arial"/>
          <w:sz w:val="22"/>
        </w:rPr>
      </w:pPr>
    </w:p>
    <w:p w:rsidR="000B6FE9" w:rsidRPr="000206CB" w:rsidRDefault="000B6FE9" w:rsidP="000B6FE9">
      <w:pPr>
        <w:jc w:val="both"/>
        <w:rPr>
          <w:rFonts w:cs="Arial"/>
          <w:sz w:val="22"/>
        </w:rPr>
      </w:pPr>
      <w:proofErr w:type="spellStart"/>
      <w:r w:rsidRPr="000206CB">
        <w:rPr>
          <w:rFonts w:cs="Arial"/>
          <w:sz w:val="22"/>
        </w:rPr>
        <w:t>Dátum</w:t>
      </w:r>
      <w:proofErr w:type="spellEnd"/>
      <w:r w:rsidRPr="000206CB">
        <w:rPr>
          <w:rFonts w:cs="Arial"/>
          <w:sz w:val="22"/>
        </w:rPr>
        <w:t>:</w:t>
      </w:r>
    </w:p>
    <w:p w:rsidR="000B6FE9" w:rsidRPr="000206CB" w:rsidRDefault="000B6FE9" w:rsidP="000B6FE9">
      <w:pPr>
        <w:jc w:val="both"/>
        <w:rPr>
          <w:rFonts w:cs="Arial"/>
          <w:sz w:val="22"/>
        </w:rPr>
      </w:pPr>
    </w:p>
    <w:p w:rsidR="000B6FE9" w:rsidRPr="000206CB" w:rsidRDefault="000B6FE9" w:rsidP="000B6FE9">
      <w:pPr>
        <w:jc w:val="both"/>
        <w:rPr>
          <w:rFonts w:cs="Arial"/>
          <w:sz w:val="22"/>
        </w:rPr>
      </w:pPr>
    </w:p>
    <w:p w:rsidR="000B6FE9" w:rsidRPr="000206CB" w:rsidRDefault="000B6FE9" w:rsidP="000B6FE9">
      <w:pPr>
        <w:jc w:val="both"/>
        <w:rPr>
          <w:rFonts w:cs="Arial"/>
          <w:sz w:val="22"/>
        </w:rPr>
      </w:pPr>
    </w:p>
    <w:p w:rsidR="000B6FE9" w:rsidRPr="000206CB" w:rsidRDefault="000B6FE9" w:rsidP="000B6FE9">
      <w:pPr>
        <w:tabs>
          <w:tab w:val="left" w:pos="522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 w:rsidRPr="000206CB">
        <w:rPr>
          <w:rFonts w:cs="Arial"/>
          <w:sz w:val="22"/>
        </w:rPr>
        <w:t>.............................................................</w:t>
      </w:r>
    </w:p>
    <w:p w:rsidR="000B6FE9" w:rsidRPr="000206CB" w:rsidRDefault="000B6FE9" w:rsidP="00CC1A96">
      <w:pPr>
        <w:tabs>
          <w:tab w:val="left" w:pos="5400"/>
        </w:tabs>
        <w:rPr>
          <w:rFonts w:cs="Arial"/>
        </w:rPr>
      </w:pPr>
      <w:r>
        <w:rPr>
          <w:rFonts w:cs="Arial"/>
          <w:sz w:val="22"/>
        </w:rPr>
        <w:t xml:space="preserve">                                                                                       </w:t>
      </w:r>
      <w:proofErr w:type="spellStart"/>
      <w:proofErr w:type="gramStart"/>
      <w:r w:rsidRPr="000206CB">
        <w:rPr>
          <w:rFonts w:cs="Arial"/>
          <w:sz w:val="22"/>
        </w:rPr>
        <w:t>pe</w:t>
      </w:r>
      <w:r>
        <w:rPr>
          <w:rFonts w:cs="Arial"/>
          <w:sz w:val="22"/>
        </w:rPr>
        <w:t>čiatka</w:t>
      </w:r>
      <w:proofErr w:type="spellEnd"/>
      <w:proofErr w:type="gram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meno</w:t>
      </w:r>
      <w:proofErr w:type="spellEnd"/>
      <w:r>
        <w:rPr>
          <w:rFonts w:cs="Arial"/>
          <w:sz w:val="22"/>
        </w:rPr>
        <w:t xml:space="preserve"> a </w:t>
      </w:r>
      <w:proofErr w:type="spellStart"/>
      <w:r>
        <w:rPr>
          <w:rFonts w:cs="Arial"/>
          <w:sz w:val="22"/>
        </w:rPr>
        <w:t>podpis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uchádzača</w:t>
      </w:r>
      <w:proofErr w:type="spellEnd"/>
    </w:p>
    <w:p w:rsidR="000B6FE9" w:rsidRDefault="000B6FE9" w:rsidP="000B6FE9">
      <w:pPr>
        <w:jc w:val="both"/>
        <w:rPr>
          <w:rFonts w:cs="Arial"/>
        </w:rPr>
      </w:pPr>
    </w:p>
    <w:p w:rsidR="000B6FE9" w:rsidRDefault="000B6FE9" w:rsidP="000B6FE9">
      <w:pPr>
        <w:jc w:val="both"/>
        <w:rPr>
          <w:rFonts w:cs="Arial"/>
        </w:rPr>
      </w:pPr>
    </w:p>
    <w:sectPr w:rsidR="000B6FE9" w:rsidSect="00AB00AF">
      <w:headerReference w:type="first" r:id="rId8"/>
      <w:pgSz w:w="11910" w:h="16840"/>
      <w:pgMar w:top="1340" w:right="1300" w:bottom="280" w:left="1200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022" w:rsidRDefault="000A6022" w:rsidP="005E0AFC">
      <w:r>
        <w:separator/>
      </w:r>
    </w:p>
  </w:endnote>
  <w:endnote w:type="continuationSeparator" w:id="0">
    <w:p w:rsidR="000A6022" w:rsidRDefault="000A6022" w:rsidP="005E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022" w:rsidRDefault="000A6022" w:rsidP="005E0AFC">
      <w:r>
        <w:separator/>
      </w:r>
    </w:p>
  </w:footnote>
  <w:footnote w:type="continuationSeparator" w:id="0">
    <w:p w:rsidR="000A6022" w:rsidRDefault="000A6022" w:rsidP="005E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0AF" w:rsidRDefault="00AB00AF" w:rsidP="00AB00AF">
    <w:pPr>
      <w:pStyle w:val="Hlavika"/>
      <w:jc w:val="center"/>
    </w:pPr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31449C8C" wp14:editId="303685CB">
          <wp:simplePos x="0" y="0"/>
          <wp:positionH relativeFrom="column">
            <wp:posOffset>309245</wp:posOffset>
          </wp:positionH>
          <wp:positionV relativeFrom="paragraph">
            <wp:posOffset>-307340</wp:posOffset>
          </wp:positionV>
          <wp:extent cx="800100" cy="695325"/>
          <wp:effectExtent l="0" t="0" r="0" b="9525"/>
          <wp:wrapTight wrapText="bothSides">
            <wp:wrapPolygon edited="0">
              <wp:start x="2571" y="0"/>
              <wp:lineTo x="2571" y="9468"/>
              <wp:lineTo x="0" y="15386"/>
              <wp:lineTo x="0" y="17162"/>
              <wp:lineTo x="1029" y="19529"/>
              <wp:lineTo x="4114" y="21304"/>
              <wp:lineTo x="5143" y="21304"/>
              <wp:lineTo x="15943" y="21304"/>
              <wp:lineTo x="20057" y="19529"/>
              <wp:lineTo x="21086" y="17753"/>
              <wp:lineTo x="21086" y="15386"/>
              <wp:lineTo x="18514" y="9468"/>
              <wp:lineTo x="18000" y="0"/>
              <wp:lineTo x="2571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1" locked="0" layoutInCell="1" allowOverlap="1" wp14:anchorId="36B79BE8" wp14:editId="3CE4E0FB">
          <wp:simplePos x="0" y="0"/>
          <wp:positionH relativeFrom="column">
            <wp:posOffset>4166870</wp:posOffset>
          </wp:positionH>
          <wp:positionV relativeFrom="paragraph">
            <wp:posOffset>-145415</wp:posOffset>
          </wp:positionV>
          <wp:extent cx="1629410" cy="533400"/>
          <wp:effectExtent l="0" t="0" r="8890" b="0"/>
          <wp:wrapTight wrapText="bothSides">
            <wp:wrapPolygon edited="0">
              <wp:start x="0" y="0"/>
              <wp:lineTo x="0" y="20829"/>
              <wp:lineTo x="21465" y="20829"/>
              <wp:lineTo x="21465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3397E4E3" wp14:editId="65349AED">
          <wp:simplePos x="0" y="0"/>
          <wp:positionH relativeFrom="column">
            <wp:posOffset>2319020</wp:posOffset>
          </wp:positionH>
          <wp:positionV relativeFrom="paragraph">
            <wp:posOffset>-40640</wp:posOffset>
          </wp:positionV>
          <wp:extent cx="1333500" cy="53340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17" b="30843"/>
                  <a:stretch/>
                </pic:blipFill>
                <pic:spPr bwMode="auto">
                  <a:xfrm>
                    <a:off x="0" y="0"/>
                    <a:ext cx="1333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00AF" w:rsidRDefault="00AB00A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D2C09"/>
    <w:multiLevelType w:val="hybridMultilevel"/>
    <w:tmpl w:val="FB5E06BE"/>
    <w:lvl w:ilvl="0" w:tplc="2788EC28">
      <w:start w:val="1"/>
      <w:numFmt w:val="bullet"/>
      <w:lvlText w:val=""/>
      <w:lvlJc w:val="left"/>
      <w:pPr>
        <w:ind w:left="399" w:hanging="284"/>
      </w:pPr>
      <w:rPr>
        <w:rFonts w:ascii="Wingdings" w:eastAsia="Wingdings" w:hAnsi="Wingdings" w:hint="default"/>
        <w:sz w:val="22"/>
        <w:szCs w:val="22"/>
      </w:rPr>
    </w:lvl>
    <w:lvl w:ilvl="1" w:tplc="40EACC36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82247CC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D189456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463CBD24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8A22A97C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AE2C51BA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A6049A50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60E25BC8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" w15:restartNumberingAfterBreak="0">
    <w:nsid w:val="4162107C"/>
    <w:multiLevelType w:val="multilevel"/>
    <w:tmpl w:val="72E076CE"/>
    <w:lvl w:ilvl="0">
      <w:start w:val="3"/>
      <w:numFmt w:val="decimal"/>
      <w:lvlText w:val="%1"/>
      <w:lvlJc w:val="left"/>
      <w:pPr>
        <w:ind w:left="102" w:hanging="3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319"/>
      </w:pPr>
      <w:rPr>
        <w:rFonts w:ascii="Arial" w:eastAsia="Calibri" w:hAnsi="Arial" w:cs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49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7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1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5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8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2" w:hanging="319"/>
      </w:pPr>
      <w:rPr>
        <w:rFonts w:hint="default"/>
      </w:rPr>
    </w:lvl>
  </w:abstractNum>
  <w:abstractNum w:abstractNumId="2" w15:restartNumberingAfterBreak="0">
    <w:nsid w:val="7867567F"/>
    <w:multiLevelType w:val="hybridMultilevel"/>
    <w:tmpl w:val="F3D4D14E"/>
    <w:lvl w:ilvl="0" w:tplc="5C242D36">
      <w:start w:val="1"/>
      <w:numFmt w:val="upperRoman"/>
      <w:lvlText w:val="%1."/>
      <w:lvlJc w:val="left"/>
      <w:pPr>
        <w:ind w:left="504" w:hanging="288"/>
      </w:pPr>
      <w:rPr>
        <w:rFonts w:ascii="Arial" w:eastAsia="Calibri" w:hAnsi="Arial" w:cs="Arial" w:hint="default"/>
        <w:b/>
        <w:bCs/>
        <w:w w:val="99"/>
        <w:sz w:val="20"/>
        <w:szCs w:val="20"/>
      </w:rPr>
    </w:lvl>
    <w:lvl w:ilvl="1" w:tplc="D05C140C">
      <w:start w:val="1"/>
      <w:numFmt w:val="bullet"/>
      <w:lvlText w:val="•"/>
      <w:lvlJc w:val="left"/>
      <w:pPr>
        <w:ind w:left="1410" w:hanging="288"/>
      </w:pPr>
      <w:rPr>
        <w:rFonts w:hint="default"/>
      </w:rPr>
    </w:lvl>
    <w:lvl w:ilvl="2" w:tplc="841E0C24">
      <w:start w:val="1"/>
      <w:numFmt w:val="bullet"/>
      <w:lvlText w:val="•"/>
      <w:lvlJc w:val="left"/>
      <w:pPr>
        <w:ind w:left="2316" w:hanging="288"/>
      </w:pPr>
      <w:rPr>
        <w:rFonts w:hint="default"/>
      </w:rPr>
    </w:lvl>
    <w:lvl w:ilvl="3" w:tplc="FD205BC4">
      <w:start w:val="1"/>
      <w:numFmt w:val="bullet"/>
      <w:lvlText w:val="•"/>
      <w:lvlJc w:val="left"/>
      <w:pPr>
        <w:ind w:left="3222" w:hanging="288"/>
      </w:pPr>
      <w:rPr>
        <w:rFonts w:hint="default"/>
      </w:rPr>
    </w:lvl>
    <w:lvl w:ilvl="4" w:tplc="D15EC336">
      <w:start w:val="1"/>
      <w:numFmt w:val="bullet"/>
      <w:lvlText w:val="•"/>
      <w:lvlJc w:val="left"/>
      <w:pPr>
        <w:ind w:left="4129" w:hanging="288"/>
      </w:pPr>
      <w:rPr>
        <w:rFonts w:hint="default"/>
      </w:rPr>
    </w:lvl>
    <w:lvl w:ilvl="5" w:tplc="955C61EE">
      <w:start w:val="1"/>
      <w:numFmt w:val="bullet"/>
      <w:lvlText w:val="•"/>
      <w:lvlJc w:val="left"/>
      <w:pPr>
        <w:ind w:left="5035" w:hanging="288"/>
      </w:pPr>
      <w:rPr>
        <w:rFonts w:hint="default"/>
      </w:rPr>
    </w:lvl>
    <w:lvl w:ilvl="6" w:tplc="69960EBC">
      <w:start w:val="1"/>
      <w:numFmt w:val="bullet"/>
      <w:lvlText w:val="•"/>
      <w:lvlJc w:val="left"/>
      <w:pPr>
        <w:ind w:left="5941" w:hanging="288"/>
      </w:pPr>
      <w:rPr>
        <w:rFonts w:hint="default"/>
      </w:rPr>
    </w:lvl>
    <w:lvl w:ilvl="7" w:tplc="AB90422E">
      <w:start w:val="1"/>
      <w:numFmt w:val="bullet"/>
      <w:lvlText w:val="•"/>
      <w:lvlJc w:val="left"/>
      <w:pPr>
        <w:ind w:left="6847" w:hanging="288"/>
      </w:pPr>
      <w:rPr>
        <w:rFonts w:hint="default"/>
      </w:rPr>
    </w:lvl>
    <w:lvl w:ilvl="8" w:tplc="53ECF8EC">
      <w:start w:val="1"/>
      <w:numFmt w:val="bullet"/>
      <w:lvlText w:val="•"/>
      <w:lvlJc w:val="left"/>
      <w:pPr>
        <w:ind w:left="7753" w:hanging="28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1B"/>
    <w:rsid w:val="000157FD"/>
    <w:rsid w:val="000A6022"/>
    <w:rsid w:val="000B6FE9"/>
    <w:rsid w:val="001639D0"/>
    <w:rsid w:val="001C361B"/>
    <w:rsid w:val="00236DD4"/>
    <w:rsid w:val="002602F9"/>
    <w:rsid w:val="00274B2F"/>
    <w:rsid w:val="00363F78"/>
    <w:rsid w:val="00395029"/>
    <w:rsid w:val="003963E6"/>
    <w:rsid w:val="004D6F17"/>
    <w:rsid w:val="004E1FE1"/>
    <w:rsid w:val="00504996"/>
    <w:rsid w:val="00507046"/>
    <w:rsid w:val="005B593B"/>
    <w:rsid w:val="005E0AFC"/>
    <w:rsid w:val="00676CB9"/>
    <w:rsid w:val="00746376"/>
    <w:rsid w:val="007D55EA"/>
    <w:rsid w:val="007E1765"/>
    <w:rsid w:val="0083291B"/>
    <w:rsid w:val="008F1475"/>
    <w:rsid w:val="009B2EDC"/>
    <w:rsid w:val="009B718E"/>
    <w:rsid w:val="009E498C"/>
    <w:rsid w:val="009F247B"/>
    <w:rsid w:val="00AB00AF"/>
    <w:rsid w:val="00AB34DD"/>
    <w:rsid w:val="00BB1D40"/>
    <w:rsid w:val="00C23869"/>
    <w:rsid w:val="00C32083"/>
    <w:rsid w:val="00C57665"/>
    <w:rsid w:val="00C711D9"/>
    <w:rsid w:val="00CC1A96"/>
    <w:rsid w:val="00CF6C29"/>
    <w:rsid w:val="00D43AAC"/>
    <w:rsid w:val="00D80431"/>
    <w:rsid w:val="00E31205"/>
    <w:rsid w:val="00E656CC"/>
    <w:rsid w:val="00E82E43"/>
    <w:rsid w:val="00EF05ED"/>
    <w:rsid w:val="00F434EC"/>
    <w:rsid w:val="00F51DC5"/>
    <w:rsid w:val="00FB5140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C32083"/>
    <w:rPr>
      <w:rFonts w:ascii="Arial" w:hAnsi="Arial"/>
      <w:sz w:val="18"/>
    </w:rPr>
  </w:style>
  <w:style w:type="paragraph" w:styleId="Nadpis1">
    <w:name w:val="heading 1"/>
    <w:basedOn w:val="Normlny"/>
    <w:uiPriority w:val="1"/>
    <w:qFormat/>
    <w:pPr>
      <w:ind w:left="345"/>
      <w:outlineLvl w:val="0"/>
    </w:pPr>
    <w:rPr>
      <w:rFonts w:ascii="Arial Narrow" w:eastAsia="Arial Narrow" w:hAnsi="Arial Narrow"/>
      <w:b/>
      <w:bCs/>
      <w:sz w:val="26"/>
      <w:szCs w:val="26"/>
    </w:rPr>
  </w:style>
  <w:style w:type="paragraph" w:styleId="Nadpis2">
    <w:name w:val="heading 2"/>
    <w:basedOn w:val="Normlny"/>
    <w:uiPriority w:val="1"/>
    <w:qFormat/>
    <w:pPr>
      <w:spacing w:before="53"/>
      <w:ind w:left="216"/>
      <w:outlineLvl w:val="1"/>
    </w:pPr>
    <w:rPr>
      <w:rFonts w:ascii="Arial Narrow" w:eastAsia="Arial Narrow" w:hAnsi="Arial Narrow"/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ind w:left="399" w:hanging="283"/>
      <w:outlineLvl w:val="2"/>
    </w:pPr>
    <w:rPr>
      <w:rFonts w:ascii="Arial Narrow" w:eastAsia="Arial Narrow" w:hAnsi="Arial Narrow"/>
    </w:rPr>
  </w:style>
  <w:style w:type="paragraph" w:styleId="Nadpis4">
    <w:name w:val="heading 4"/>
    <w:basedOn w:val="Normlny"/>
    <w:uiPriority w:val="1"/>
    <w:qFormat/>
    <w:pPr>
      <w:outlineLvl w:val="3"/>
    </w:pPr>
    <w:rPr>
      <w:rFonts w:ascii="Calibri" w:eastAsia="Calibri" w:hAnsi="Calibri"/>
      <w:sz w:val="21"/>
      <w:szCs w:val="21"/>
    </w:rPr>
  </w:style>
  <w:style w:type="paragraph" w:styleId="Nadpis5">
    <w:name w:val="heading 5"/>
    <w:basedOn w:val="Normlny"/>
    <w:uiPriority w:val="1"/>
    <w:qFormat/>
    <w:pPr>
      <w:spacing w:before="59"/>
      <w:ind w:left="465" w:hanging="302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02"/>
    </w:pPr>
    <w:rPr>
      <w:rFonts w:ascii="Calibri" w:eastAsia="Calibri" w:hAnsi="Calibri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676CB9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CB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5E0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E0AFC"/>
  </w:style>
  <w:style w:type="paragraph" w:styleId="Pta">
    <w:name w:val="footer"/>
    <w:basedOn w:val="Normlny"/>
    <w:link w:val="PtaChar"/>
    <w:uiPriority w:val="99"/>
    <w:unhideWhenUsed/>
    <w:rsid w:val="005E0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0AFC"/>
  </w:style>
  <w:style w:type="paragraph" w:styleId="Zkladntext2">
    <w:name w:val="Body Text 2"/>
    <w:basedOn w:val="Normlny"/>
    <w:link w:val="Zkladntext2Char"/>
    <w:rsid w:val="00AB00AF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rsid w:val="00AB00AF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4E10-FA75-4DF5-AEF9-66413B57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2020-07-23T09:15:00Z</dcterms:created>
  <dcterms:modified xsi:type="dcterms:W3CDTF">2020-07-23T09:15:00Z</dcterms:modified>
</cp:coreProperties>
</file>